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8"/>
          <w:szCs w:val="28"/>
          <w:lang w:val="hr-HR"/>
        </w:rPr>
        <w:t>ZAKLJUČCI SLUŽBENIH SJEDNICA ŠK</w:t>
      </w:r>
      <w:r>
        <w:rPr>
          <w:sz w:val="28"/>
          <w:szCs w:val="28"/>
          <w:lang w:val="hr-HR"/>
        </w:rPr>
        <w:t>OL</w:t>
      </w:r>
      <w:r>
        <w:rPr>
          <w:sz w:val="28"/>
          <w:szCs w:val="28"/>
          <w:lang w:val="hr-HR"/>
        </w:rPr>
        <w:t>SKOGA ODBORA U 201</w:t>
      </w:r>
      <w:r>
        <w:rPr>
          <w:sz w:val="28"/>
          <w:szCs w:val="28"/>
          <w:lang w:val="hr-HR"/>
        </w:rPr>
        <w:t>9</w:t>
      </w:r>
      <w:r>
        <w:rPr>
          <w:sz w:val="28"/>
          <w:szCs w:val="28"/>
          <w:lang w:val="hr-HR"/>
        </w:rPr>
        <w:t>.  GODINI</w:t>
      </w:r>
    </w:p>
    <w:p>
      <w:pPr>
        <w:pStyle w:val="Normal"/>
        <w:ind w:left="1260" w:hanging="1260"/>
        <w:rPr>
          <w:sz w:val="28"/>
          <w:szCs w:val="28"/>
          <w:lang w:val="hr-HR"/>
        </w:rPr>
      </w:pPr>
      <w:r>
        <w:rPr>
          <w:sz w:val="28"/>
          <w:szCs w:val="28"/>
          <w:lang w:val="hr-HR"/>
        </w:rPr>
      </w:r>
    </w:p>
    <w:p>
      <w:pPr>
        <w:pStyle w:val="Normal"/>
        <w:rPr/>
      </w:pPr>
      <w:r>
        <w:rPr/>
      </w:r>
    </w:p>
    <w:p>
      <w:pPr>
        <w:pStyle w:val="Normal"/>
        <w:rPr>
          <w:sz w:val="28"/>
          <w:szCs w:val="28"/>
          <w:lang w:val="hr-HR"/>
        </w:rPr>
      </w:pPr>
      <w:r>
        <w:rPr>
          <w:sz w:val="28"/>
          <w:szCs w:val="28"/>
          <w:lang w:val="hr-HR"/>
        </w:rPr>
        <w:t>Zaključci Zapisnika 10. sjednice Školskoga odbora održane 11. veljače 2019. godine:</w:t>
      </w:r>
    </w:p>
    <w:p>
      <w:pPr>
        <w:pStyle w:val="Normal"/>
        <w:rPr>
          <w:lang w:val="hr-HR"/>
        </w:rPr>
      </w:pPr>
      <w:r>
        <w:rPr>
          <w:lang w:val="hr-HR"/>
        </w:rPr>
      </w:r>
    </w:p>
    <w:p>
      <w:pPr>
        <w:pStyle w:val="Podnoje"/>
        <w:tabs>
          <w:tab w:val="clear" w:pos="4536"/>
          <w:tab w:val="clear" w:pos="9072"/>
        </w:tabs>
        <w:rPr>
          <w:sz w:val="28"/>
          <w:szCs w:val="28"/>
        </w:rPr>
      </w:pPr>
      <w:r>
        <w:rPr>
          <w:sz w:val="28"/>
          <w:szCs w:val="28"/>
        </w:rPr>
        <w:t>Ad1. Jednoglasno su prihvaćeni zaključci prethodne sjednice;</w:t>
      </w:r>
    </w:p>
    <w:p>
      <w:pPr>
        <w:pStyle w:val="Podnoje"/>
        <w:tabs>
          <w:tab w:val="clear" w:pos="4536"/>
          <w:tab w:val="clear" w:pos="9072"/>
        </w:tabs>
        <w:ind w:left="709" w:hanging="709"/>
        <w:rPr>
          <w:sz w:val="28"/>
          <w:szCs w:val="28"/>
        </w:rPr>
      </w:pPr>
      <w:r>
        <w:rPr>
          <w:sz w:val="28"/>
          <w:szCs w:val="28"/>
        </w:rPr>
        <w:t xml:space="preserve">Ad2. Svi članovi Školskoga odbora jednoglasno su donijeli Odluku o prihvaćanju prijedloga novoga Statuta škole. </w:t>
      </w:r>
    </w:p>
    <w:p>
      <w:pPr>
        <w:pStyle w:val="Podnoje"/>
        <w:tabs>
          <w:tab w:val="clear" w:pos="4536"/>
          <w:tab w:val="clear" w:pos="9072"/>
        </w:tabs>
        <w:ind w:left="709" w:hanging="709"/>
        <w:rPr>
          <w:sz w:val="28"/>
          <w:szCs w:val="28"/>
        </w:rPr>
      </w:pPr>
      <w:r>
        <w:rPr>
          <w:sz w:val="28"/>
          <w:szCs w:val="28"/>
        </w:rPr>
        <w:t xml:space="preserve">Ad3. Članovi Školskoga odbora raspravljali su o Pravilniku o zapošljavanju, ali su zaključili da će se rasprava nastaviti na idućoj sjednici. </w:t>
      </w:r>
    </w:p>
    <w:tbl>
      <w:tblPr>
        <w:tblStyle w:val="Reetkatablice"/>
        <w:tblW w:w="8579" w:type="dxa"/>
        <w:jc w:val="left"/>
        <w:tblInd w:w="709" w:type="dxa"/>
        <w:tblCellMar>
          <w:top w:w="0" w:type="dxa"/>
          <w:left w:w="108" w:type="dxa"/>
          <w:bottom w:w="0" w:type="dxa"/>
          <w:right w:w="108" w:type="dxa"/>
        </w:tblCellMar>
        <w:tblLook w:val="04a0"/>
      </w:tblPr>
      <w:tblGrid>
        <w:gridCol w:w="4281"/>
        <w:gridCol w:w="4297"/>
      </w:tblGrid>
      <w:tr>
        <w:trPr/>
        <w:tc>
          <w:tcPr>
            <w:tcW w:w="4281" w:type="dxa"/>
            <w:tcBorders>
              <w:top w:val="nil"/>
              <w:left w:val="nil"/>
              <w:bottom w:val="nil"/>
              <w:right w:val="nil"/>
            </w:tcBorders>
            <w:shd w:fill="auto" w:val="clear"/>
          </w:tcPr>
          <w:p>
            <w:pPr>
              <w:pStyle w:val="Podnoje"/>
              <w:tabs>
                <w:tab w:val="clear" w:pos="4536"/>
                <w:tab w:val="clear" w:pos="9072"/>
              </w:tabs>
              <w:spacing w:lineRule="auto" w:line="240" w:before="0" w:after="0"/>
              <w:ind w:left="709" w:hanging="709"/>
              <w:rPr>
                <w:sz w:val="28"/>
                <w:szCs w:val="28"/>
              </w:rPr>
            </w:pPr>
            <w:r>
              <w:rPr>
                <w:sz w:val="28"/>
                <w:szCs w:val="28"/>
              </w:rPr>
            </w:r>
          </w:p>
          <w:p>
            <w:pPr>
              <w:pStyle w:val="Podnoje"/>
              <w:tabs>
                <w:tab w:val="clear" w:pos="4536"/>
                <w:tab w:val="clear" w:pos="9072"/>
              </w:tabs>
              <w:spacing w:lineRule="auto" w:line="240" w:before="0" w:after="0"/>
              <w:ind w:left="709" w:hanging="709"/>
              <w:rPr>
                <w:sz w:val="28"/>
                <w:szCs w:val="28"/>
              </w:rPr>
            </w:pPr>
            <w:r>
              <w:rPr>
                <w:sz w:val="28"/>
                <w:szCs w:val="28"/>
              </w:rPr>
              <w:t>Predsjednik:</w:t>
            </w:r>
          </w:p>
          <w:p>
            <w:pPr>
              <w:pStyle w:val="Podnoje"/>
              <w:tabs>
                <w:tab w:val="clear" w:pos="4536"/>
                <w:tab w:val="clear" w:pos="9072"/>
              </w:tabs>
              <w:spacing w:lineRule="auto" w:line="240" w:before="0" w:after="0"/>
              <w:ind w:left="709" w:hanging="709"/>
              <w:rPr>
                <w:sz w:val="28"/>
                <w:szCs w:val="28"/>
              </w:rPr>
            </w:pPr>
            <w:r>
              <w:rPr>
                <w:sz w:val="28"/>
                <w:szCs w:val="28"/>
              </w:rPr>
              <w:t>Ivan Fabris, prof.</w:t>
            </w:r>
          </w:p>
          <w:p>
            <w:pPr>
              <w:pStyle w:val="Podnoje"/>
              <w:tabs>
                <w:tab w:val="clear" w:pos="4536"/>
                <w:tab w:val="clear" w:pos="9072"/>
              </w:tabs>
              <w:spacing w:lineRule="auto" w:line="240" w:before="0" w:after="0"/>
              <w:rPr>
                <w:sz w:val="28"/>
                <w:szCs w:val="28"/>
              </w:rPr>
            </w:pPr>
            <w:r>
              <w:rPr>
                <w:sz w:val="28"/>
                <w:szCs w:val="28"/>
              </w:rPr>
            </w:r>
          </w:p>
        </w:tc>
        <w:tc>
          <w:tcPr>
            <w:tcW w:w="4297" w:type="dxa"/>
            <w:tcBorders>
              <w:top w:val="nil"/>
              <w:left w:val="nil"/>
              <w:bottom w:val="nil"/>
              <w:right w:val="nil"/>
            </w:tcBorders>
            <w:shd w:fill="auto" w:val="clear"/>
          </w:tcPr>
          <w:p>
            <w:pPr>
              <w:pStyle w:val="Podnoje"/>
              <w:tabs>
                <w:tab w:val="clear" w:pos="4536"/>
                <w:tab w:val="clear" w:pos="9072"/>
              </w:tabs>
              <w:spacing w:lineRule="auto" w:line="240" w:before="0" w:after="0"/>
              <w:jc w:val="right"/>
              <w:rPr>
                <w:sz w:val="28"/>
                <w:szCs w:val="28"/>
              </w:rPr>
            </w:pPr>
            <w:r>
              <w:rPr>
                <w:sz w:val="28"/>
                <w:szCs w:val="28"/>
              </w:rPr>
              <w:t>Zapisničarka:</w:t>
            </w:r>
          </w:p>
          <w:p>
            <w:pPr>
              <w:pStyle w:val="Podnoje"/>
              <w:tabs>
                <w:tab w:val="clear" w:pos="4536"/>
                <w:tab w:val="clear" w:pos="9072"/>
              </w:tabs>
              <w:spacing w:lineRule="auto" w:line="240" w:before="0" w:after="0"/>
              <w:jc w:val="right"/>
              <w:rPr>
                <w:sz w:val="28"/>
                <w:szCs w:val="28"/>
              </w:rPr>
            </w:pPr>
            <w:r>
              <w:rPr>
                <w:sz w:val="28"/>
                <w:szCs w:val="28"/>
              </w:rPr>
              <w:t>Ivan Fabris, prof.</w:t>
            </w:r>
          </w:p>
          <w:p>
            <w:pPr>
              <w:pStyle w:val="Podnoje"/>
              <w:tabs>
                <w:tab w:val="clear" w:pos="4536"/>
                <w:tab w:val="clear" w:pos="9072"/>
              </w:tabs>
              <w:spacing w:lineRule="auto" w:line="240" w:before="0" w:after="0"/>
              <w:jc w:val="both"/>
              <w:rPr>
                <w:sz w:val="28"/>
                <w:szCs w:val="28"/>
              </w:rPr>
            </w:pPr>
            <w:r>
              <w:rPr>
                <w:sz w:val="28"/>
                <w:szCs w:val="28"/>
              </w:rPr>
            </w:r>
          </w:p>
        </w:tc>
      </w:tr>
    </w:tbl>
    <w:p>
      <w:pPr>
        <w:pStyle w:val="Normal"/>
        <w:rPr/>
      </w:pPr>
      <w:r>
        <w:rPr/>
      </w:r>
    </w:p>
    <w:p>
      <w:pPr>
        <w:pStyle w:val="Normal"/>
        <w:rPr>
          <w:sz w:val="28"/>
          <w:szCs w:val="28"/>
          <w:lang w:val="hr-HR"/>
        </w:rPr>
      </w:pPr>
      <w:r>
        <w:rPr>
          <w:sz w:val="28"/>
          <w:szCs w:val="28"/>
          <w:lang w:val="hr-HR"/>
        </w:rPr>
        <w:t>Zaključci Zapisnika 11. sjednice Školskoga odbora održane 1. ožujka 2019. godine:</w:t>
      </w:r>
    </w:p>
    <w:p>
      <w:pPr>
        <w:pStyle w:val="Normal"/>
        <w:rPr>
          <w:lang w:val="hr-HR"/>
        </w:rPr>
      </w:pPr>
      <w:r>
        <w:rPr>
          <w:lang w:val="hr-HR"/>
        </w:rPr>
      </w:r>
    </w:p>
    <w:p>
      <w:pPr>
        <w:pStyle w:val="Podnoje"/>
        <w:tabs>
          <w:tab w:val="clear" w:pos="4536"/>
          <w:tab w:val="clear" w:pos="9072"/>
        </w:tabs>
        <w:rPr>
          <w:sz w:val="28"/>
          <w:szCs w:val="28"/>
        </w:rPr>
      </w:pPr>
      <w:r>
        <w:rPr>
          <w:sz w:val="28"/>
          <w:szCs w:val="28"/>
        </w:rPr>
        <w:t>Ad1. Jednoglasno su prihvaćeni zaključci prethodne sjednice;</w:t>
      </w:r>
    </w:p>
    <w:p>
      <w:pPr>
        <w:pStyle w:val="Podnoje"/>
        <w:tabs>
          <w:tab w:val="clear" w:pos="4536"/>
          <w:tab w:val="clear" w:pos="9072"/>
        </w:tabs>
        <w:ind w:left="709" w:hanging="709"/>
        <w:rPr>
          <w:sz w:val="28"/>
          <w:szCs w:val="28"/>
        </w:rPr>
      </w:pPr>
      <w:r>
        <w:rPr>
          <w:sz w:val="28"/>
          <w:szCs w:val="28"/>
        </w:rPr>
        <w:t xml:space="preserve">Ad2. Nakon otvaranja prispjelih prijava za radno mjesto knjižničara jednoglasno je primjena Nia Amadeo. </w:t>
      </w:r>
    </w:p>
    <w:p>
      <w:pPr>
        <w:pStyle w:val="Podnoje"/>
        <w:tabs>
          <w:tab w:val="clear" w:pos="4536"/>
          <w:tab w:val="clear" w:pos="9072"/>
        </w:tabs>
        <w:ind w:left="709" w:hanging="709"/>
        <w:rPr>
          <w:sz w:val="28"/>
          <w:szCs w:val="28"/>
        </w:rPr>
      </w:pPr>
      <w:r>
        <w:rPr>
          <w:sz w:val="28"/>
          <w:szCs w:val="28"/>
        </w:rPr>
        <w:t xml:space="preserve">Nakon otvaranja prispjelih prijava za radno mjesto učiteljice njemačkoga jezika (Tea Protić i Tereza Kršinić)  članovi školskoga odbora nisu se mogli usuglasiti oko nekih pravnih pitanja. Ravnatelj je tražio prethodnu suglasnost za učiteljicu Teu Protić. Pristupilo se glasovanju čiji je ishod bio neriješen (3-3). Ravnatelj će zatražiti pravno mišljenja od MZO. </w:t>
      </w:r>
    </w:p>
    <w:p>
      <w:pPr>
        <w:pStyle w:val="Podnoje"/>
        <w:tabs>
          <w:tab w:val="clear" w:pos="4536"/>
          <w:tab w:val="clear" w:pos="9072"/>
        </w:tabs>
        <w:rPr>
          <w:sz w:val="28"/>
          <w:szCs w:val="28"/>
        </w:rPr>
      </w:pPr>
      <w:r>
        <w:rPr>
          <w:sz w:val="28"/>
          <w:szCs w:val="28"/>
        </w:rPr>
      </w:r>
    </w:p>
    <w:tbl>
      <w:tblPr>
        <w:tblStyle w:val="Reetkatablice"/>
        <w:tblW w:w="8579" w:type="dxa"/>
        <w:jc w:val="left"/>
        <w:tblInd w:w="709" w:type="dxa"/>
        <w:tblCellMar>
          <w:top w:w="0" w:type="dxa"/>
          <w:left w:w="108" w:type="dxa"/>
          <w:bottom w:w="0" w:type="dxa"/>
          <w:right w:w="108" w:type="dxa"/>
        </w:tblCellMar>
        <w:tblLook w:val="04a0"/>
      </w:tblPr>
      <w:tblGrid>
        <w:gridCol w:w="4281"/>
        <w:gridCol w:w="4297"/>
      </w:tblGrid>
      <w:tr>
        <w:trPr/>
        <w:tc>
          <w:tcPr>
            <w:tcW w:w="4281" w:type="dxa"/>
            <w:tcBorders>
              <w:top w:val="nil"/>
              <w:left w:val="nil"/>
              <w:bottom w:val="nil"/>
              <w:right w:val="nil"/>
            </w:tcBorders>
            <w:shd w:fill="auto" w:val="clear"/>
          </w:tcPr>
          <w:p>
            <w:pPr>
              <w:pStyle w:val="Podnoje"/>
              <w:tabs>
                <w:tab w:val="clear" w:pos="4536"/>
                <w:tab w:val="clear" w:pos="9072"/>
              </w:tabs>
              <w:spacing w:lineRule="auto" w:line="240" w:before="0" w:after="0"/>
              <w:ind w:left="709" w:hanging="709"/>
              <w:rPr>
                <w:sz w:val="28"/>
                <w:szCs w:val="28"/>
              </w:rPr>
            </w:pPr>
            <w:r>
              <w:rPr>
                <w:sz w:val="28"/>
                <w:szCs w:val="28"/>
              </w:rPr>
            </w:r>
          </w:p>
          <w:p>
            <w:pPr>
              <w:pStyle w:val="Podnoje"/>
              <w:tabs>
                <w:tab w:val="clear" w:pos="4536"/>
                <w:tab w:val="clear" w:pos="9072"/>
              </w:tabs>
              <w:spacing w:lineRule="auto" w:line="240" w:before="0" w:after="0"/>
              <w:ind w:left="709" w:hanging="709"/>
              <w:rPr>
                <w:sz w:val="28"/>
                <w:szCs w:val="28"/>
              </w:rPr>
            </w:pPr>
            <w:r>
              <w:rPr>
                <w:sz w:val="28"/>
                <w:szCs w:val="28"/>
              </w:rPr>
              <w:t>Predsjednik:</w:t>
            </w:r>
          </w:p>
          <w:p>
            <w:pPr>
              <w:pStyle w:val="Podnoje"/>
              <w:tabs>
                <w:tab w:val="clear" w:pos="4536"/>
                <w:tab w:val="clear" w:pos="9072"/>
              </w:tabs>
              <w:spacing w:lineRule="auto" w:line="240" w:before="0" w:after="0"/>
              <w:ind w:left="709" w:hanging="709"/>
              <w:rPr>
                <w:sz w:val="28"/>
                <w:szCs w:val="28"/>
              </w:rPr>
            </w:pPr>
            <w:r>
              <w:rPr>
                <w:sz w:val="28"/>
                <w:szCs w:val="28"/>
              </w:rPr>
              <w:t>Ivan Fabris, prof.</w:t>
            </w:r>
          </w:p>
          <w:p>
            <w:pPr>
              <w:pStyle w:val="Podnoje"/>
              <w:tabs>
                <w:tab w:val="clear" w:pos="4536"/>
                <w:tab w:val="clear" w:pos="9072"/>
              </w:tabs>
              <w:spacing w:lineRule="auto" w:line="240" w:before="0" w:after="0"/>
              <w:rPr>
                <w:sz w:val="28"/>
                <w:szCs w:val="28"/>
              </w:rPr>
            </w:pPr>
            <w:r>
              <w:rPr>
                <w:sz w:val="28"/>
                <w:szCs w:val="28"/>
              </w:rPr>
            </w:r>
          </w:p>
        </w:tc>
        <w:tc>
          <w:tcPr>
            <w:tcW w:w="4297" w:type="dxa"/>
            <w:tcBorders>
              <w:top w:val="nil"/>
              <w:left w:val="nil"/>
              <w:bottom w:val="nil"/>
              <w:right w:val="nil"/>
            </w:tcBorders>
            <w:shd w:fill="auto" w:val="clear"/>
          </w:tcPr>
          <w:p>
            <w:pPr>
              <w:pStyle w:val="Podnoje"/>
              <w:tabs>
                <w:tab w:val="clear" w:pos="4536"/>
                <w:tab w:val="clear" w:pos="9072"/>
              </w:tabs>
              <w:spacing w:lineRule="auto" w:line="240" w:before="0" w:after="0"/>
              <w:jc w:val="right"/>
              <w:rPr>
                <w:sz w:val="28"/>
                <w:szCs w:val="28"/>
              </w:rPr>
            </w:pPr>
            <w:r>
              <w:rPr>
                <w:sz w:val="28"/>
                <w:szCs w:val="28"/>
              </w:rPr>
              <w:t>Zapisničarka:</w:t>
            </w:r>
          </w:p>
          <w:p>
            <w:pPr>
              <w:pStyle w:val="Podnoje"/>
              <w:tabs>
                <w:tab w:val="clear" w:pos="4536"/>
                <w:tab w:val="clear" w:pos="9072"/>
              </w:tabs>
              <w:spacing w:lineRule="auto" w:line="240" w:before="0" w:after="0"/>
              <w:jc w:val="right"/>
              <w:rPr>
                <w:sz w:val="28"/>
                <w:szCs w:val="28"/>
              </w:rPr>
            </w:pPr>
            <w:r>
              <w:rPr>
                <w:sz w:val="28"/>
                <w:szCs w:val="28"/>
              </w:rPr>
              <w:t>Ivan Fabris, prof.</w:t>
            </w:r>
          </w:p>
          <w:p>
            <w:pPr>
              <w:pStyle w:val="Podnoje"/>
              <w:tabs>
                <w:tab w:val="clear" w:pos="4536"/>
                <w:tab w:val="clear" w:pos="9072"/>
              </w:tabs>
              <w:spacing w:lineRule="auto" w:line="240" w:before="0" w:after="0"/>
              <w:jc w:val="both"/>
              <w:rPr>
                <w:sz w:val="28"/>
                <w:szCs w:val="28"/>
              </w:rPr>
            </w:pPr>
            <w:r>
              <w:rPr>
                <w:sz w:val="28"/>
                <w:szCs w:val="28"/>
              </w:rPr>
            </w:r>
          </w:p>
        </w:tc>
      </w:tr>
    </w:tbl>
    <w:p>
      <w:pPr>
        <w:pStyle w:val="Normal"/>
        <w:rPr>
          <w:sz w:val="28"/>
          <w:szCs w:val="28"/>
          <w:lang w:val="hr-HR"/>
        </w:rPr>
      </w:pPr>
      <w:r>
        <w:rPr>
          <w:sz w:val="28"/>
          <w:szCs w:val="28"/>
          <w:lang w:val="hr-HR"/>
        </w:rPr>
        <w:t>Zaključci Zapisnika 12. sjednice Školskoga odbora održane 14. svibnja 2019. godine:</w:t>
      </w:r>
    </w:p>
    <w:p>
      <w:pPr>
        <w:pStyle w:val="Normal"/>
        <w:rPr>
          <w:lang w:val="hr-HR"/>
        </w:rPr>
      </w:pPr>
      <w:r>
        <w:rPr>
          <w:lang w:val="hr-HR"/>
        </w:rPr>
      </w:r>
    </w:p>
    <w:p>
      <w:pPr>
        <w:pStyle w:val="Podnoje"/>
        <w:tabs>
          <w:tab w:val="clear" w:pos="4536"/>
          <w:tab w:val="clear" w:pos="9072"/>
        </w:tabs>
        <w:rPr>
          <w:sz w:val="28"/>
          <w:szCs w:val="28"/>
        </w:rPr>
      </w:pPr>
      <w:r>
        <w:rPr>
          <w:sz w:val="28"/>
          <w:szCs w:val="28"/>
        </w:rPr>
        <w:t>Ad1. Predsjednik je pročitao zaključke s prethodne sjednice na kojoj su članovi Školskoga odbora bili podijeljeni oko odluke po natječaju za učitelja njemačkoga jezika. Pročitano je objašnjenje odluke i odgovor Ministarstva znanosti koje je priloženo u ovom zapisniku. Prisutni članovi  jednoglasno su prihvatili ove zaključke;</w:t>
      </w:r>
    </w:p>
    <w:p>
      <w:pPr>
        <w:pStyle w:val="Podnoje"/>
        <w:tabs>
          <w:tab w:val="clear" w:pos="4536"/>
          <w:tab w:val="clear" w:pos="9072"/>
        </w:tabs>
        <w:ind w:left="709" w:hanging="709"/>
        <w:rPr>
          <w:sz w:val="28"/>
          <w:szCs w:val="28"/>
        </w:rPr>
      </w:pPr>
      <w:r>
        <w:rPr>
          <w:sz w:val="28"/>
          <w:szCs w:val="28"/>
        </w:rPr>
        <w:t>Ad2. Članovi Školskoga odbora su pregledali radnu verziju Pravilnika o postupku zapošljavanja. Dogovorili su neke ispravke i slijedeće sastanak ćemo imati čistu verziju.</w:t>
      </w:r>
    </w:p>
    <w:p>
      <w:pPr>
        <w:pStyle w:val="Podnoje"/>
        <w:tabs>
          <w:tab w:val="clear" w:pos="4536"/>
          <w:tab w:val="clear" w:pos="9072"/>
        </w:tabs>
        <w:ind w:left="709" w:hanging="709"/>
        <w:rPr>
          <w:sz w:val="28"/>
          <w:szCs w:val="28"/>
        </w:rPr>
      </w:pPr>
      <w:r>
        <w:rPr>
          <w:sz w:val="28"/>
          <w:szCs w:val="28"/>
        </w:rPr>
        <w:t>Ad3. Jednoglasno je prihvaćen novi Statut škole.</w:t>
      </w:r>
    </w:p>
    <w:p>
      <w:pPr>
        <w:pStyle w:val="Podnoje"/>
        <w:tabs>
          <w:tab w:val="clear" w:pos="4536"/>
          <w:tab w:val="clear" w:pos="9072"/>
        </w:tabs>
        <w:rPr>
          <w:sz w:val="28"/>
          <w:szCs w:val="28"/>
        </w:rPr>
      </w:pPr>
      <w:r>
        <w:rPr>
          <w:sz w:val="28"/>
          <w:szCs w:val="28"/>
        </w:rPr>
      </w:r>
    </w:p>
    <w:tbl>
      <w:tblPr>
        <w:tblStyle w:val="Reetkatablice"/>
        <w:tblW w:w="8579" w:type="dxa"/>
        <w:jc w:val="left"/>
        <w:tblInd w:w="709" w:type="dxa"/>
        <w:tblCellMar>
          <w:top w:w="0" w:type="dxa"/>
          <w:left w:w="108" w:type="dxa"/>
          <w:bottom w:w="0" w:type="dxa"/>
          <w:right w:w="108" w:type="dxa"/>
        </w:tblCellMar>
        <w:tblLook w:val="04a0"/>
      </w:tblPr>
      <w:tblGrid>
        <w:gridCol w:w="4281"/>
        <w:gridCol w:w="4297"/>
      </w:tblGrid>
      <w:tr>
        <w:trPr/>
        <w:tc>
          <w:tcPr>
            <w:tcW w:w="4281" w:type="dxa"/>
            <w:tcBorders>
              <w:top w:val="nil"/>
              <w:left w:val="nil"/>
              <w:bottom w:val="nil"/>
              <w:right w:val="nil"/>
            </w:tcBorders>
            <w:shd w:fill="auto" w:val="clear"/>
          </w:tcPr>
          <w:p>
            <w:pPr>
              <w:pStyle w:val="Podnoje"/>
              <w:tabs>
                <w:tab w:val="clear" w:pos="4536"/>
                <w:tab w:val="clear" w:pos="9072"/>
              </w:tabs>
              <w:spacing w:lineRule="auto" w:line="240" w:before="0" w:after="0"/>
              <w:ind w:left="709" w:hanging="709"/>
              <w:rPr>
                <w:sz w:val="28"/>
                <w:szCs w:val="28"/>
              </w:rPr>
            </w:pPr>
            <w:r>
              <w:rPr>
                <w:sz w:val="28"/>
                <w:szCs w:val="28"/>
              </w:rPr>
            </w:r>
          </w:p>
          <w:p>
            <w:pPr>
              <w:pStyle w:val="Podnoje"/>
              <w:tabs>
                <w:tab w:val="clear" w:pos="4536"/>
                <w:tab w:val="clear" w:pos="9072"/>
              </w:tabs>
              <w:spacing w:lineRule="auto" w:line="240" w:before="0" w:after="0"/>
              <w:ind w:left="709" w:hanging="709"/>
              <w:rPr>
                <w:sz w:val="28"/>
                <w:szCs w:val="28"/>
              </w:rPr>
            </w:pPr>
            <w:r>
              <w:rPr>
                <w:sz w:val="28"/>
                <w:szCs w:val="28"/>
              </w:rPr>
              <w:t>Predsjednik:</w:t>
            </w:r>
          </w:p>
          <w:p>
            <w:pPr>
              <w:pStyle w:val="Podnoje"/>
              <w:tabs>
                <w:tab w:val="clear" w:pos="4536"/>
                <w:tab w:val="clear" w:pos="9072"/>
              </w:tabs>
              <w:spacing w:lineRule="auto" w:line="240" w:before="0" w:after="0"/>
              <w:ind w:left="709" w:hanging="709"/>
              <w:rPr>
                <w:sz w:val="28"/>
                <w:szCs w:val="28"/>
              </w:rPr>
            </w:pPr>
            <w:r>
              <w:rPr>
                <w:sz w:val="28"/>
                <w:szCs w:val="28"/>
              </w:rPr>
              <w:t>Ivan Fabris, prof.</w:t>
            </w:r>
          </w:p>
          <w:p>
            <w:pPr>
              <w:pStyle w:val="Podnoje"/>
              <w:tabs>
                <w:tab w:val="clear" w:pos="4536"/>
                <w:tab w:val="clear" w:pos="9072"/>
              </w:tabs>
              <w:spacing w:lineRule="auto" w:line="240" w:before="0" w:after="0"/>
              <w:rPr>
                <w:sz w:val="28"/>
                <w:szCs w:val="28"/>
              </w:rPr>
            </w:pPr>
            <w:r>
              <w:rPr>
                <w:sz w:val="28"/>
                <w:szCs w:val="28"/>
              </w:rPr>
            </w:r>
          </w:p>
        </w:tc>
        <w:tc>
          <w:tcPr>
            <w:tcW w:w="4297" w:type="dxa"/>
            <w:tcBorders>
              <w:top w:val="nil"/>
              <w:left w:val="nil"/>
              <w:bottom w:val="nil"/>
              <w:right w:val="nil"/>
            </w:tcBorders>
            <w:shd w:fill="auto" w:val="clear"/>
          </w:tcPr>
          <w:p>
            <w:pPr>
              <w:pStyle w:val="Podnoje"/>
              <w:tabs>
                <w:tab w:val="clear" w:pos="4536"/>
                <w:tab w:val="clear" w:pos="9072"/>
              </w:tabs>
              <w:spacing w:lineRule="auto" w:line="240" w:before="0" w:after="0"/>
              <w:jc w:val="right"/>
              <w:rPr>
                <w:sz w:val="28"/>
                <w:szCs w:val="28"/>
              </w:rPr>
            </w:pPr>
            <w:r>
              <w:rPr>
                <w:sz w:val="28"/>
                <w:szCs w:val="28"/>
              </w:rPr>
              <w:t>Zapisničarka:</w:t>
            </w:r>
          </w:p>
          <w:p>
            <w:pPr>
              <w:pStyle w:val="Podnoje"/>
              <w:tabs>
                <w:tab w:val="clear" w:pos="4536"/>
                <w:tab w:val="clear" w:pos="9072"/>
              </w:tabs>
              <w:spacing w:lineRule="auto" w:line="240" w:before="0" w:after="0"/>
              <w:jc w:val="right"/>
              <w:rPr>
                <w:sz w:val="28"/>
                <w:szCs w:val="28"/>
              </w:rPr>
            </w:pPr>
            <w:r>
              <w:rPr>
                <w:sz w:val="28"/>
                <w:szCs w:val="28"/>
              </w:rPr>
              <w:t>Milka Skokandić, prof.</w:t>
            </w:r>
          </w:p>
          <w:p>
            <w:pPr>
              <w:pStyle w:val="Podnoje"/>
              <w:tabs>
                <w:tab w:val="clear" w:pos="4536"/>
                <w:tab w:val="clear" w:pos="9072"/>
              </w:tabs>
              <w:spacing w:lineRule="auto" w:line="240" w:before="0" w:after="0"/>
              <w:jc w:val="both"/>
              <w:rPr>
                <w:sz w:val="28"/>
                <w:szCs w:val="28"/>
              </w:rPr>
            </w:pPr>
            <w:r>
              <w:rPr>
                <w:sz w:val="28"/>
                <w:szCs w:val="28"/>
              </w:rPr>
            </w:r>
          </w:p>
        </w:tc>
      </w:tr>
    </w:tbl>
    <w:p>
      <w:pPr>
        <w:pStyle w:val="Normal"/>
        <w:rPr>
          <w:sz w:val="28"/>
          <w:szCs w:val="28"/>
          <w:lang w:val="hr-HR"/>
        </w:rPr>
      </w:pPr>
      <w:r>
        <w:rPr>
          <w:sz w:val="28"/>
          <w:szCs w:val="28"/>
          <w:lang w:val="hr-HR"/>
        </w:rPr>
        <w:t>Zaključci Zapisnika 13. sjednice Školskoga odbora održane 5. lipnja 2019. godine:</w:t>
      </w:r>
    </w:p>
    <w:p>
      <w:pPr>
        <w:pStyle w:val="Normal"/>
        <w:rPr>
          <w:lang w:val="hr-HR"/>
        </w:rPr>
      </w:pPr>
      <w:r>
        <w:rPr>
          <w:lang w:val="hr-HR"/>
        </w:rPr>
      </w:r>
    </w:p>
    <w:p>
      <w:pPr>
        <w:pStyle w:val="Podnoje"/>
        <w:tabs>
          <w:tab w:val="clear" w:pos="4536"/>
          <w:tab w:val="clear" w:pos="9072"/>
        </w:tabs>
        <w:rPr>
          <w:sz w:val="28"/>
          <w:szCs w:val="28"/>
        </w:rPr>
      </w:pPr>
      <w:r>
        <w:rPr>
          <w:sz w:val="28"/>
          <w:szCs w:val="28"/>
        </w:rPr>
        <w:t>Ad1. Jednoglasno su prihvaćeni zaključci prethodne sjednice;</w:t>
      </w:r>
    </w:p>
    <w:p>
      <w:pPr>
        <w:pStyle w:val="Podnoje"/>
        <w:tabs>
          <w:tab w:val="clear" w:pos="4536"/>
          <w:tab w:val="clear" w:pos="9072"/>
        </w:tabs>
        <w:ind w:left="709" w:hanging="709"/>
        <w:rPr>
          <w:sz w:val="28"/>
          <w:szCs w:val="28"/>
        </w:rPr>
      </w:pPr>
      <w:r>
        <w:rPr>
          <w:sz w:val="28"/>
          <w:szCs w:val="28"/>
        </w:rPr>
        <w:t>Ad2. Na natječaj za učitelja njemačkoga jezika pristigle su 2 prijave</w:t>
      </w:r>
    </w:p>
    <w:p>
      <w:pPr>
        <w:pStyle w:val="Podnoje"/>
        <w:numPr>
          <w:ilvl w:val="0"/>
          <w:numId w:val="1"/>
        </w:numPr>
        <w:tabs>
          <w:tab w:val="clear" w:pos="4536"/>
          <w:tab w:val="clear" w:pos="9072"/>
        </w:tabs>
        <w:rPr>
          <w:sz w:val="28"/>
          <w:szCs w:val="28"/>
        </w:rPr>
      </w:pPr>
      <w:r>
        <w:rPr>
          <w:sz w:val="28"/>
          <w:szCs w:val="28"/>
        </w:rPr>
        <w:t>Tead Protić . Nakon pregleda je utvrđeno da je prijava pravovaljana i potpuna.</w:t>
      </w:r>
    </w:p>
    <w:p>
      <w:pPr>
        <w:pStyle w:val="Podnoje"/>
        <w:numPr>
          <w:ilvl w:val="0"/>
          <w:numId w:val="1"/>
        </w:numPr>
        <w:tabs>
          <w:tab w:val="clear" w:pos="4536"/>
          <w:tab w:val="clear" w:pos="9072"/>
        </w:tabs>
        <w:rPr>
          <w:sz w:val="28"/>
          <w:szCs w:val="28"/>
        </w:rPr>
      </w:pPr>
      <w:r>
        <w:rPr>
          <w:sz w:val="28"/>
          <w:szCs w:val="28"/>
        </w:rPr>
        <w:t>Petra Perica (Šibenik). Nakon pregleda je utvrđeno da prijava nije potpuna, nedostaje životopis.</w:t>
      </w:r>
    </w:p>
    <w:p>
      <w:pPr>
        <w:pStyle w:val="Podnoje"/>
        <w:tabs>
          <w:tab w:val="clear" w:pos="4536"/>
          <w:tab w:val="clear" w:pos="9072"/>
        </w:tabs>
        <w:rPr>
          <w:sz w:val="28"/>
          <w:szCs w:val="28"/>
        </w:rPr>
      </w:pPr>
      <w:r>
        <w:rPr>
          <w:sz w:val="28"/>
          <w:szCs w:val="28"/>
        </w:rPr>
        <w:t>Školski odbor je jednoglasno prihvatio prijedlog ravnatelja da se prihvati molba gospođe Tee Protić.</w:t>
      </w:r>
    </w:p>
    <w:p>
      <w:pPr>
        <w:pStyle w:val="Podnoje"/>
        <w:tabs>
          <w:tab w:val="clear" w:pos="4536"/>
          <w:tab w:val="clear" w:pos="9072"/>
        </w:tabs>
        <w:rPr>
          <w:sz w:val="28"/>
          <w:szCs w:val="28"/>
        </w:rPr>
      </w:pPr>
      <w:r>
        <w:rPr>
          <w:sz w:val="28"/>
          <w:szCs w:val="28"/>
        </w:rPr>
        <w:t>Ad3. Prihvaćen je Pravilnik o postupku za zapošljavanje te procjeni i vrednovanju.</w:t>
      </w:r>
    </w:p>
    <w:p>
      <w:pPr>
        <w:pStyle w:val="Podnoje"/>
        <w:tabs>
          <w:tab w:val="clear" w:pos="4536"/>
          <w:tab w:val="clear" w:pos="9072"/>
        </w:tabs>
        <w:rPr>
          <w:sz w:val="28"/>
          <w:szCs w:val="28"/>
        </w:rPr>
      </w:pPr>
      <w:r>
        <w:rPr>
          <w:sz w:val="28"/>
          <w:szCs w:val="28"/>
        </w:rPr>
        <w:t>Ad4. Ravnatelj je obavijestio članove da nijedna škola na otoku nema Produženi boravak, te da je naša škola zatražila potrebne upute za uključivanje u ovaj projekt od MZO kog gospođe Ivane Pilko Čunčić.</w:t>
      </w:r>
    </w:p>
    <w:p>
      <w:pPr>
        <w:pStyle w:val="Podnoje"/>
        <w:tabs>
          <w:tab w:val="clear" w:pos="4536"/>
          <w:tab w:val="clear" w:pos="9072"/>
        </w:tabs>
        <w:rPr>
          <w:sz w:val="28"/>
          <w:szCs w:val="28"/>
        </w:rPr>
      </w:pPr>
      <w:r>
        <w:rPr>
          <w:sz w:val="28"/>
          <w:szCs w:val="28"/>
        </w:rPr>
      </w:r>
    </w:p>
    <w:tbl>
      <w:tblPr>
        <w:tblStyle w:val="Reetkatablice"/>
        <w:tblW w:w="8579" w:type="dxa"/>
        <w:jc w:val="left"/>
        <w:tblInd w:w="709" w:type="dxa"/>
        <w:tblCellMar>
          <w:top w:w="0" w:type="dxa"/>
          <w:left w:w="108" w:type="dxa"/>
          <w:bottom w:w="0" w:type="dxa"/>
          <w:right w:w="108" w:type="dxa"/>
        </w:tblCellMar>
        <w:tblLook w:val="04a0"/>
      </w:tblPr>
      <w:tblGrid>
        <w:gridCol w:w="4281"/>
        <w:gridCol w:w="4297"/>
      </w:tblGrid>
      <w:tr>
        <w:trPr/>
        <w:tc>
          <w:tcPr>
            <w:tcW w:w="4281" w:type="dxa"/>
            <w:tcBorders>
              <w:top w:val="nil"/>
              <w:left w:val="nil"/>
              <w:bottom w:val="nil"/>
              <w:right w:val="nil"/>
            </w:tcBorders>
            <w:shd w:fill="auto" w:val="clear"/>
          </w:tcPr>
          <w:p>
            <w:pPr>
              <w:pStyle w:val="Podnoje"/>
              <w:tabs>
                <w:tab w:val="clear" w:pos="4536"/>
                <w:tab w:val="clear" w:pos="9072"/>
              </w:tabs>
              <w:spacing w:lineRule="auto" w:line="240" w:before="0" w:after="0"/>
              <w:ind w:left="709" w:hanging="709"/>
              <w:rPr>
                <w:sz w:val="28"/>
                <w:szCs w:val="28"/>
              </w:rPr>
            </w:pPr>
            <w:r>
              <w:rPr>
                <w:sz w:val="28"/>
                <w:szCs w:val="28"/>
              </w:rPr>
            </w:r>
          </w:p>
          <w:p>
            <w:pPr>
              <w:pStyle w:val="Podnoje"/>
              <w:tabs>
                <w:tab w:val="clear" w:pos="4536"/>
                <w:tab w:val="clear" w:pos="9072"/>
              </w:tabs>
              <w:spacing w:lineRule="auto" w:line="240" w:before="0" w:after="0"/>
              <w:ind w:left="709" w:hanging="709"/>
              <w:rPr>
                <w:sz w:val="28"/>
                <w:szCs w:val="28"/>
              </w:rPr>
            </w:pPr>
            <w:r>
              <w:rPr>
                <w:sz w:val="28"/>
                <w:szCs w:val="28"/>
              </w:rPr>
              <w:t>Predsjednik:</w:t>
            </w:r>
          </w:p>
          <w:p>
            <w:pPr>
              <w:pStyle w:val="Podnoje"/>
              <w:tabs>
                <w:tab w:val="clear" w:pos="4536"/>
                <w:tab w:val="clear" w:pos="9072"/>
              </w:tabs>
              <w:spacing w:lineRule="auto" w:line="240" w:before="0" w:after="0"/>
              <w:ind w:left="709" w:hanging="709"/>
              <w:rPr>
                <w:sz w:val="28"/>
                <w:szCs w:val="28"/>
              </w:rPr>
            </w:pPr>
            <w:r>
              <w:rPr>
                <w:sz w:val="28"/>
                <w:szCs w:val="28"/>
              </w:rPr>
              <w:t>Ivan Fabris, prof.</w:t>
            </w:r>
          </w:p>
          <w:p>
            <w:pPr>
              <w:pStyle w:val="Podnoje"/>
              <w:tabs>
                <w:tab w:val="clear" w:pos="4536"/>
                <w:tab w:val="clear" w:pos="9072"/>
              </w:tabs>
              <w:spacing w:lineRule="auto" w:line="240" w:before="0" w:after="0"/>
              <w:rPr>
                <w:sz w:val="28"/>
                <w:szCs w:val="28"/>
              </w:rPr>
            </w:pPr>
            <w:r>
              <w:rPr>
                <w:sz w:val="28"/>
                <w:szCs w:val="28"/>
              </w:rPr>
            </w:r>
          </w:p>
        </w:tc>
        <w:tc>
          <w:tcPr>
            <w:tcW w:w="4297" w:type="dxa"/>
            <w:tcBorders>
              <w:top w:val="nil"/>
              <w:left w:val="nil"/>
              <w:bottom w:val="nil"/>
              <w:right w:val="nil"/>
            </w:tcBorders>
            <w:shd w:fill="auto" w:val="clear"/>
          </w:tcPr>
          <w:p>
            <w:pPr>
              <w:pStyle w:val="Podnoje"/>
              <w:tabs>
                <w:tab w:val="clear" w:pos="4536"/>
                <w:tab w:val="clear" w:pos="9072"/>
              </w:tabs>
              <w:spacing w:lineRule="auto" w:line="240" w:before="0" w:after="0"/>
              <w:jc w:val="right"/>
              <w:rPr>
                <w:sz w:val="28"/>
                <w:szCs w:val="28"/>
              </w:rPr>
            </w:pPr>
            <w:r>
              <w:rPr>
                <w:sz w:val="28"/>
                <w:szCs w:val="28"/>
              </w:rPr>
              <w:t>Zapisničarka:</w:t>
            </w:r>
          </w:p>
          <w:p>
            <w:pPr>
              <w:pStyle w:val="Podnoje"/>
              <w:tabs>
                <w:tab w:val="clear" w:pos="4536"/>
                <w:tab w:val="clear" w:pos="9072"/>
              </w:tabs>
              <w:spacing w:lineRule="auto" w:line="240" w:before="0" w:after="0"/>
              <w:jc w:val="right"/>
              <w:rPr>
                <w:sz w:val="28"/>
                <w:szCs w:val="28"/>
              </w:rPr>
            </w:pPr>
            <w:r>
              <w:rPr>
                <w:sz w:val="28"/>
                <w:szCs w:val="28"/>
              </w:rPr>
              <w:t>Milka Skokandić, prof.</w:t>
            </w:r>
          </w:p>
          <w:p>
            <w:pPr>
              <w:pStyle w:val="Podnoje"/>
              <w:tabs>
                <w:tab w:val="clear" w:pos="4536"/>
                <w:tab w:val="clear" w:pos="9072"/>
              </w:tabs>
              <w:spacing w:lineRule="auto" w:line="240" w:before="0" w:after="0"/>
              <w:jc w:val="both"/>
              <w:rPr>
                <w:sz w:val="28"/>
                <w:szCs w:val="28"/>
              </w:rPr>
            </w:pPr>
            <w:r>
              <w:rPr>
                <w:sz w:val="28"/>
                <w:szCs w:val="28"/>
              </w:rPr>
            </w:r>
          </w:p>
        </w:tc>
      </w:tr>
    </w:tbl>
    <w:p>
      <w:pPr>
        <w:pStyle w:val="Normal"/>
        <w:rPr>
          <w:sz w:val="28"/>
          <w:szCs w:val="28"/>
          <w:lang w:val="hr-HR"/>
        </w:rPr>
      </w:pPr>
      <w:r>
        <w:rPr>
          <w:sz w:val="28"/>
          <w:szCs w:val="28"/>
          <w:lang w:val="hr-HR"/>
        </w:rPr>
        <w:t>Zaključci Zapisnika 14. sjednice Školskoga odbora održane 3. listopada 2019. godine:</w:t>
      </w:r>
    </w:p>
    <w:p>
      <w:pPr>
        <w:pStyle w:val="Normal"/>
        <w:rPr>
          <w:lang w:val="hr-HR"/>
        </w:rPr>
      </w:pPr>
      <w:r>
        <w:rPr>
          <w:lang w:val="hr-HR"/>
        </w:rPr>
      </w:r>
    </w:p>
    <w:p>
      <w:pPr>
        <w:pStyle w:val="Podnoje"/>
        <w:tabs>
          <w:tab w:val="clear" w:pos="4536"/>
          <w:tab w:val="clear" w:pos="9072"/>
        </w:tabs>
        <w:rPr>
          <w:sz w:val="28"/>
          <w:szCs w:val="28"/>
        </w:rPr>
      </w:pPr>
      <w:r>
        <w:rPr>
          <w:sz w:val="28"/>
          <w:szCs w:val="28"/>
        </w:rPr>
        <w:t>Ad1. Jednoglasno su prihvaćeni zaključci prethodne sjednice;</w:t>
      </w:r>
    </w:p>
    <w:p>
      <w:pPr>
        <w:pStyle w:val="Podnoje"/>
        <w:tabs>
          <w:tab w:val="clear" w:pos="4536"/>
          <w:tab w:val="clear" w:pos="9072"/>
        </w:tabs>
        <w:ind w:left="709" w:hanging="709"/>
        <w:rPr>
          <w:sz w:val="28"/>
          <w:szCs w:val="28"/>
        </w:rPr>
      </w:pPr>
      <w:r>
        <w:rPr>
          <w:sz w:val="28"/>
          <w:szCs w:val="28"/>
        </w:rPr>
        <w:t>Ad2. Ravnatelj je prisutnim članovima predstavio Školski kurikulum za 2019./2020. školsku godinu, koji je jednoglasno prihvaćen.</w:t>
      </w:r>
    </w:p>
    <w:p>
      <w:pPr>
        <w:pStyle w:val="Podnoje"/>
        <w:tabs>
          <w:tab w:val="clear" w:pos="4536"/>
          <w:tab w:val="clear" w:pos="9072"/>
        </w:tabs>
        <w:rPr>
          <w:sz w:val="28"/>
          <w:szCs w:val="28"/>
        </w:rPr>
      </w:pPr>
      <w:r>
        <w:rPr>
          <w:sz w:val="28"/>
          <w:szCs w:val="28"/>
        </w:rPr>
        <w:t>Ad3. Ravnatelj je prisutnim članovima predstavio Godišnji plan i program rada za 2019./2020. školsku godinu, koji je jednoglasno prihvaćen.</w:t>
      </w:r>
    </w:p>
    <w:p>
      <w:pPr>
        <w:pStyle w:val="Podnoje"/>
        <w:tabs>
          <w:tab w:val="clear" w:pos="4536"/>
          <w:tab w:val="clear" w:pos="9072"/>
        </w:tabs>
        <w:rPr>
          <w:sz w:val="28"/>
          <w:szCs w:val="28"/>
        </w:rPr>
      </w:pPr>
      <w:r>
        <w:rPr>
          <w:sz w:val="28"/>
          <w:szCs w:val="28"/>
        </w:rPr>
        <w:t>Ad4. Ravnatelj je obavijestio članove Školskoga odbora daje knjižničarka najavila reviziju i otpis u školskoj knjižnici u 2019./2020. školskoj godini.</w:t>
      </w:r>
    </w:p>
    <w:tbl>
      <w:tblPr>
        <w:tblStyle w:val="Reetkatablice"/>
        <w:tblW w:w="8579" w:type="dxa"/>
        <w:jc w:val="left"/>
        <w:tblInd w:w="709" w:type="dxa"/>
        <w:tblCellMar>
          <w:top w:w="0" w:type="dxa"/>
          <w:left w:w="108" w:type="dxa"/>
          <w:bottom w:w="0" w:type="dxa"/>
          <w:right w:w="108" w:type="dxa"/>
        </w:tblCellMar>
        <w:tblLook w:val="04a0"/>
      </w:tblPr>
      <w:tblGrid>
        <w:gridCol w:w="4281"/>
        <w:gridCol w:w="4297"/>
      </w:tblGrid>
      <w:tr>
        <w:trPr/>
        <w:tc>
          <w:tcPr>
            <w:tcW w:w="4281" w:type="dxa"/>
            <w:tcBorders>
              <w:top w:val="nil"/>
              <w:left w:val="nil"/>
              <w:bottom w:val="nil"/>
              <w:right w:val="nil"/>
            </w:tcBorders>
            <w:shd w:fill="auto" w:val="clear"/>
          </w:tcPr>
          <w:p>
            <w:pPr>
              <w:pStyle w:val="Podnoje"/>
              <w:tabs>
                <w:tab w:val="clear" w:pos="4536"/>
                <w:tab w:val="clear" w:pos="9072"/>
              </w:tabs>
              <w:spacing w:lineRule="auto" w:line="240" w:before="0" w:after="0"/>
              <w:ind w:left="709" w:hanging="709"/>
              <w:rPr>
                <w:sz w:val="28"/>
                <w:szCs w:val="28"/>
              </w:rPr>
            </w:pPr>
            <w:r>
              <w:rPr>
                <w:sz w:val="28"/>
                <w:szCs w:val="28"/>
              </w:rPr>
            </w:r>
          </w:p>
          <w:p>
            <w:pPr>
              <w:pStyle w:val="Podnoje"/>
              <w:tabs>
                <w:tab w:val="clear" w:pos="4536"/>
                <w:tab w:val="clear" w:pos="9072"/>
              </w:tabs>
              <w:spacing w:lineRule="auto" w:line="240" w:before="0" w:after="0"/>
              <w:ind w:left="709" w:hanging="709"/>
              <w:rPr>
                <w:sz w:val="28"/>
                <w:szCs w:val="28"/>
              </w:rPr>
            </w:pPr>
            <w:r>
              <w:rPr>
                <w:sz w:val="28"/>
                <w:szCs w:val="28"/>
              </w:rPr>
              <w:t>Predsjednik:</w:t>
            </w:r>
          </w:p>
          <w:p>
            <w:pPr>
              <w:pStyle w:val="Podnoje"/>
              <w:tabs>
                <w:tab w:val="clear" w:pos="4536"/>
                <w:tab w:val="clear" w:pos="9072"/>
              </w:tabs>
              <w:spacing w:lineRule="auto" w:line="240" w:before="0" w:after="0"/>
              <w:ind w:left="709" w:hanging="709"/>
              <w:rPr>
                <w:sz w:val="28"/>
                <w:szCs w:val="28"/>
              </w:rPr>
            </w:pPr>
            <w:r>
              <w:rPr>
                <w:sz w:val="28"/>
                <w:szCs w:val="28"/>
              </w:rPr>
              <w:t>Ivan Fabris, prof.</w:t>
            </w:r>
          </w:p>
          <w:p>
            <w:pPr>
              <w:pStyle w:val="Podnoje"/>
              <w:tabs>
                <w:tab w:val="clear" w:pos="4536"/>
                <w:tab w:val="clear" w:pos="9072"/>
              </w:tabs>
              <w:spacing w:lineRule="auto" w:line="240" w:before="0" w:after="0"/>
              <w:rPr>
                <w:sz w:val="28"/>
                <w:szCs w:val="28"/>
              </w:rPr>
            </w:pPr>
            <w:r>
              <w:rPr>
                <w:sz w:val="28"/>
                <w:szCs w:val="28"/>
              </w:rPr>
            </w:r>
          </w:p>
          <w:p>
            <w:pPr>
              <w:pStyle w:val="Podnoje"/>
              <w:tabs>
                <w:tab w:val="clear" w:pos="4536"/>
                <w:tab w:val="clear" w:pos="9072"/>
              </w:tabs>
              <w:spacing w:lineRule="auto" w:line="240" w:before="0" w:after="0"/>
              <w:rPr>
                <w:sz w:val="28"/>
                <w:szCs w:val="28"/>
              </w:rPr>
            </w:pPr>
            <w:r>
              <w:rPr>
                <w:sz w:val="28"/>
                <w:szCs w:val="28"/>
              </w:rPr>
            </w:r>
          </w:p>
          <w:p>
            <w:pPr>
              <w:pStyle w:val="Podnoje"/>
              <w:tabs>
                <w:tab w:val="clear" w:pos="4536"/>
                <w:tab w:val="clear" w:pos="9072"/>
              </w:tabs>
              <w:spacing w:lineRule="auto" w:line="240" w:before="0" w:after="0"/>
              <w:rPr>
                <w:sz w:val="28"/>
                <w:szCs w:val="28"/>
              </w:rPr>
            </w:pPr>
            <w:r>
              <w:rPr>
                <w:sz w:val="28"/>
                <w:szCs w:val="28"/>
              </w:rPr>
            </w:r>
          </w:p>
          <w:p>
            <w:pPr>
              <w:pStyle w:val="Podnoje"/>
              <w:tabs>
                <w:tab w:val="clear" w:pos="4536"/>
                <w:tab w:val="clear" w:pos="9072"/>
              </w:tabs>
              <w:spacing w:lineRule="auto" w:line="240" w:before="0" w:after="0"/>
              <w:rPr>
                <w:sz w:val="28"/>
                <w:szCs w:val="28"/>
              </w:rPr>
            </w:pPr>
            <w:r>
              <w:rPr>
                <w:sz w:val="28"/>
                <w:szCs w:val="28"/>
              </w:rPr>
            </w:r>
          </w:p>
        </w:tc>
        <w:tc>
          <w:tcPr>
            <w:tcW w:w="4297" w:type="dxa"/>
            <w:tcBorders>
              <w:top w:val="nil"/>
              <w:left w:val="nil"/>
              <w:bottom w:val="nil"/>
              <w:right w:val="nil"/>
            </w:tcBorders>
            <w:shd w:fill="auto" w:val="clear"/>
          </w:tcPr>
          <w:p>
            <w:pPr>
              <w:pStyle w:val="Podnoje"/>
              <w:tabs>
                <w:tab w:val="clear" w:pos="4536"/>
                <w:tab w:val="clear" w:pos="9072"/>
              </w:tabs>
              <w:spacing w:lineRule="auto" w:line="240" w:before="0" w:after="0"/>
              <w:jc w:val="right"/>
              <w:rPr>
                <w:sz w:val="28"/>
                <w:szCs w:val="28"/>
              </w:rPr>
            </w:pPr>
            <w:r>
              <w:rPr>
                <w:sz w:val="28"/>
                <w:szCs w:val="28"/>
              </w:rPr>
              <w:t>Zapisničarka:</w:t>
            </w:r>
          </w:p>
          <w:p>
            <w:pPr>
              <w:pStyle w:val="Podnoje"/>
              <w:tabs>
                <w:tab w:val="clear" w:pos="4536"/>
                <w:tab w:val="clear" w:pos="9072"/>
              </w:tabs>
              <w:spacing w:lineRule="auto" w:line="240" w:before="0" w:after="0"/>
              <w:jc w:val="right"/>
              <w:rPr>
                <w:sz w:val="28"/>
                <w:szCs w:val="28"/>
              </w:rPr>
            </w:pPr>
            <w:r>
              <w:rPr>
                <w:sz w:val="28"/>
                <w:szCs w:val="28"/>
              </w:rPr>
              <w:t>Milka Skokandić, prof.</w:t>
            </w:r>
          </w:p>
          <w:p>
            <w:pPr>
              <w:pStyle w:val="Podnoje"/>
              <w:tabs>
                <w:tab w:val="clear" w:pos="4536"/>
                <w:tab w:val="clear" w:pos="9072"/>
              </w:tabs>
              <w:spacing w:lineRule="auto" w:line="240" w:before="0" w:after="0"/>
              <w:jc w:val="both"/>
              <w:rPr>
                <w:sz w:val="28"/>
                <w:szCs w:val="28"/>
              </w:rPr>
            </w:pPr>
            <w:r>
              <w:rPr>
                <w:sz w:val="28"/>
                <w:szCs w:val="28"/>
              </w:rPr>
            </w:r>
          </w:p>
        </w:tc>
      </w:tr>
    </w:tbl>
    <w:p>
      <w:pPr>
        <w:pStyle w:val="Normal"/>
        <w:rPr>
          <w:sz w:val="28"/>
          <w:szCs w:val="28"/>
          <w:lang w:val="hr-HR"/>
        </w:rPr>
      </w:pPr>
      <w:r>
        <w:rPr>
          <w:sz w:val="28"/>
          <w:szCs w:val="28"/>
          <w:lang w:val="hr-HR"/>
        </w:rPr>
        <w:t>Zaključci Zapisnika 15. sjednice Školskoga odbora održane 5. prosinca 2019. godine:</w:t>
      </w:r>
    </w:p>
    <w:p>
      <w:pPr>
        <w:pStyle w:val="Normal"/>
        <w:rPr>
          <w:lang w:val="hr-HR"/>
        </w:rPr>
      </w:pPr>
      <w:r>
        <w:rPr>
          <w:lang w:val="hr-HR"/>
        </w:rPr>
      </w:r>
    </w:p>
    <w:p>
      <w:pPr>
        <w:pStyle w:val="Podnoje"/>
        <w:tabs>
          <w:tab w:val="clear" w:pos="4536"/>
          <w:tab w:val="clear" w:pos="9072"/>
        </w:tabs>
        <w:rPr>
          <w:sz w:val="28"/>
          <w:szCs w:val="28"/>
        </w:rPr>
      </w:pPr>
      <w:r>
        <w:rPr>
          <w:sz w:val="28"/>
          <w:szCs w:val="28"/>
        </w:rPr>
        <w:t>Ad1. Jednoglasno su prihvaćeni zaključci prethodne sjednice;</w:t>
      </w:r>
    </w:p>
    <w:p>
      <w:pPr>
        <w:pStyle w:val="Podnoje"/>
        <w:tabs>
          <w:tab w:val="clear" w:pos="4536"/>
          <w:tab w:val="clear" w:pos="9072"/>
        </w:tabs>
        <w:ind w:left="709" w:hanging="709"/>
        <w:rPr>
          <w:sz w:val="28"/>
          <w:szCs w:val="28"/>
        </w:rPr>
      </w:pPr>
      <w:r>
        <w:rPr>
          <w:sz w:val="28"/>
          <w:szCs w:val="28"/>
        </w:rPr>
        <w:t>Ad2. Na raspisani Natječaj za učiteljicu glazbene kulture (12 sati) pristigla je jedna prijava, Kristine Lukić. Nakon pregleda dokumetacije je utvrđeno da je prijava pravovaljna i potpuna. Svi članovi Školskoga odbora su jednoglasno prihvatili prijavu Kristine Lukić.</w:t>
      </w:r>
    </w:p>
    <w:p>
      <w:pPr>
        <w:pStyle w:val="Podnoje"/>
        <w:tabs>
          <w:tab w:val="clear" w:pos="4536"/>
          <w:tab w:val="clear" w:pos="9072"/>
        </w:tabs>
        <w:rPr>
          <w:sz w:val="28"/>
          <w:szCs w:val="28"/>
        </w:rPr>
      </w:pPr>
      <w:r>
        <w:rPr>
          <w:sz w:val="28"/>
          <w:szCs w:val="28"/>
        </w:rPr>
        <w:t>Ad3. Školski odbor je upoznat sa Planom potrebnih sredstava za 2020. godinu za investicijska i kapitalna ulaganja.</w:t>
      </w:r>
    </w:p>
    <w:p>
      <w:pPr>
        <w:pStyle w:val="Podnoje"/>
        <w:tabs>
          <w:tab w:val="clear" w:pos="4536"/>
          <w:tab w:val="clear" w:pos="9072"/>
        </w:tabs>
        <w:rPr>
          <w:sz w:val="28"/>
          <w:szCs w:val="28"/>
        </w:rPr>
      </w:pPr>
      <w:r>
        <w:rPr>
          <w:sz w:val="28"/>
          <w:szCs w:val="28"/>
        </w:rPr>
        <w:t>Ad4. Ravnatelj je izvijestio sve članove Školskoga odbora o realizaciji osiguranih sredstava za 2019. Godinu , na temelju Odluke županije i projektu Škole za život.</w:t>
      </w:r>
    </w:p>
    <w:p>
      <w:pPr>
        <w:pStyle w:val="Podnoje"/>
        <w:tabs>
          <w:tab w:val="clear" w:pos="4536"/>
          <w:tab w:val="clear" w:pos="9072"/>
        </w:tabs>
        <w:rPr>
          <w:sz w:val="28"/>
          <w:szCs w:val="28"/>
        </w:rPr>
      </w:pPr>
      <w:r>
        <w:rPr>
          <w:sz w:val="28"/>
          <w:szCs w:val="28"/>
        </w:rPr>
        <w:t>Ad5. Na prijedlog časne sestre o postavljanju križa, donesena je Odluka o postavljanju križa u zbornici. Svi članovi Školskoga odbora su jednoglasno prihvatili ovu Odluku.</w:t>
      </w:r>
    </w:p>
    <w:p>
      <w:pPr>
        <w:pStyle w:val="Podnoje"/>
        <w:tabs>
          <w:tab w:val="clear" w:pos="4536"/>
          <w:tab w:val="clear" w:pos="9072"/>
        </w:tabs>
        <w:rPr>
          <w:sz w:val="28"/>
          <w:szCs w:val="28"/>
        </w:rPr>
      </w:pPr>
      <w:r>
        <w:rPr>
          <w:sz w:val="28"/>
          <w:szCs w:val="28"/>
        </w:rPr>
        <w:t>Ad6. Ravnatelj je predstavio Financijski plan za 2020. godinu i projekciju za iduće dvije godine. Školski budžet se kreće oko 2 990 000,00 kuna godišnje.</w:t>
      </w:r>
    </w:p>
    <w:p>
      <w:pPr>
        <w:pStyle w:val="Podnoje"/>
        <w:tabs>
          <w:tab w:val="clear" w:pos="4536"/>
          <w:tab w:val="clear" w:pos="9072"/>
        </w:tabs>
        <w:rPr>
          <w:sz w:val="28"/>
          <w:szCs w:val="28"/>
        </w:rPr>
      </w:pPr>
      <w:r>
        <w:rPr>
          <w:sz w:val="28"/>
          <w:szCs w:val="28"/>
        </w:rPr>
        <w:t>Ad7. Učiteljica njemačkoga jezika Tea Protić poslala je zamolbu za korištenje jedne učionice 1 sat tjedno za učenike 1. – 3. razreda, što su svi članovi Školskoga odbora jednoglasno prihvatili.</w:t>
      </w:r>
    </w:p>
    <w:p>
      <w:pPr>
        <w:pStyle w:val="Podnoje"/>
        <w:tabs>
          <w:tab w:val="clear" w:pos="4536"/>
          <w:tab w:val="clear" w:pos="9072"/>
        </w:tabs>
        <w:rPr>
          <w:sz w:val="28"/>
          <w:szCs w:val="28"/>
        </w:rPr>
      </w:pPr>
      <w:r>
        <w:rPr>
          <w:sz w:val="28"/>
          <w:szCs w:val="28"/>
        </w:rPr>
      </w:r>
    </w:p>
    <w:tbl>
      <w:tblPr>
        <w:tblStyle w:val="Reetkatablice"/>
        <w:tblW w:w="8579" w:type="dxa"/>
        <w:jc w:val="left"/>
        <w:tblInd w:w="709" w:type="dxa"/>
        <w:tblCellMar>
          <w:top w:w="0" w:type="dxa"/>
          <w:left w:w="108" w:type="dxa"/>
          <w:bottom w:w="0" w:type="dxa"/>
          <w:right w:w="108" w:type="dxa"/>
        </w:tblCellMar>
        <w:tblLook w:val="04a0"/>
      </w:tblPr>
      <w:tblGrid>
        <w:gridCol w:w="4281"/>
        <w:gridCol w:w="4297"/>
      </w:tblGrid>
      <w:tr>
        <w:trPr/>
        <w:tc>
          <w:tcPr>
            <w:tcW w:w="4281" w:type="dxa"/>
            <w:tcBorders>
              <w:top w:val="nil"/>
              <w:left w:val="nil"/>
              <w:bottom w:val="nil"/>
              <w:right w:val="nil"/>
            </w:tcBorders>
            <w:shd w:fill="auto" w:val="clear"/>
          </w:tcPr>
          <w:p>
            <w:pPr>
              <w:pStyle w:val="Podnoje"/>
              <w:tabs>
                <w:tab w:val="clear" w:pos="4536"/>
                <w:tab w:val="clear" w:pos="9072"/>
              </w:tabs>
              <w:spacing w:lineRule="auto" w:line="240" w:before="0" w:after="0"/>
              <w:ind w:left="709" w:hanging="709"/>
              <w:rPr>
                <w:sz w:val="28"/>
                <w:szCs w:val="28"/>
              </w:rPr>
            </w:pPr>
            <w:r>
              <w:rPr>
                <w:sz w:val="28"/>
                <w:szCs w:val="28"/>
              </w:rPr>
            </w:r>
          </w:p>
          <w:p>
            <w:pPr>
              <w:pStyle w:val="Podnoje"/>
              <w:tabs>
                <w:tab w:val="clear" w:pos="4536"/>
                <w:tab w:val="clear" w:pos="9072"/>
              </w:tabs>
              <w:spacing w:lineRule="auto" w:line="240" w:before="0" w:after="0"/>
              <w:ind w:left="709" w:hanging="709"/>
              <w:rPr>
                <w:sz w:val="28"/>
                <w:szCs w:val="28"/>
              </w:rPr>
            </w:pPr>
            <w:r>
              <w:rPr>
                <w:sz w:val="28"/>
                <w:szCs w:val="28"/>
              </w:rPr>
              <w:t>Predsjednik:</w:t>
            </w:r>
          </w:p>
          <w:p>
            <w:pPr>
              <w:pStyle w:val="Podnoje"/>
              <w:tabs>
                <w:tab w:val="clear" w:pos="4536"/>
                <w:tab w:val="clear" w:pos="9072"/>
              </w:tabs>
              <w:spacing w:lineRule="auto" w:line="240" w:before="0" w:after="0"/>
              <w:ind w:left="709" w:hanging="709"/>
              <w:rPr>
                <w:sz w:val="28"/>
                <w:szCs w:val="28"/>
              </w:rPr>
            </w:pPr>
            <w:r>
              <w:rPr>
                <w:sz w:val="28"/>
                <w:szCs w:val="28"/>
              </w:rPr>
              <w:t>Ivan Fabris, prof.</w:t>
            </w:r>
          </w:p>
          <w:p>
            <w:pPr>
              <w:pStyle w:val="Podnoje"/>
              <w:tabs>
                <w:tab w:val="clear" w:pos="4536"/>
                <w:tab w:val="clear" w:pos="9072"/>
              </w:tabs>
              <w:spacing w:lineRule="auto" w:line="240" w:before="0" w:after="0"/>
              <w:rPr>
                <w:sz w:val="28"/>
                <w:szCs w:val="28"/>
              </w:rPr>
            </w:pPr>
            <w:r>
              <w:rPr>
                <w:sz w:val="28"/>
                <w:szCs w:val="28"/>
              </w:rPr>
            </w:r>
          </w:p>
          <w:p>
            <w:pPr>
              <w:pStyle w:val="Podnoje"/>
              <w:tabs>
                <w:tab w:val="clear" w:pos="4536"/>
                <w:tab w:val="clear" w:pos="9072"/>
              </w:tabs>
              <w:spacing w:lineRule="auto" w:line="240" w:before="0" w:after="0"/>
              <w:rPr>
                <w:sz w:val="28"/>
                <w:szCs w:val="28"/>
              </w:rPr>
            </w:pPr>
            <w:r>
              <w:rPr>
                <w:sz w:val="28"/>
                <w:szCs w:val="28"/>
              </w:rPr>
            </w:r>
          </w:p>
          <w:p>
            <w:pPr>
              <w:pStyle w:val="Podnoje"/>
              <w:tabs>
                <w:tab w:val="clear" w:pos="4536"/>
                <w:tab w:val="clear" w:pos="9072"/>
              </w:tabs>
              <w:spacing w:lineRule="auto" w:line="240" w:before="0" w:after="0"/>
              <w:rPr>
                <w:sz w:val="28"/>
                <w:szCs w:val="28"/>
              </w:rPr>
            </w:pPr>
            <w:r>
              <w:rPr>
                <w:sz w:val="28"/>
                <w:szCs w:val="28"/>
              </w:rPr>
            </w:r>
          </w:p>
          <w:p>
            <w:pPr>
              <w:pStyle w:val="Podnoje"/>
              <w:tabs>
                <w:tab w:val="clear" w:pos="4536"/>
                <w:tab w:val="clear" w:pos="9072"/>
              </w:tabs>
              <w:spacing w:lineRule="auto" w:line="240" w:before="0" w:after="0"/>
              <w:rPr>
                <w:sz w:val="28"/>
                <w:szCs w:val="28"/>
              </w:rPr>
            </w:pPr>
            <w:r>
              <w:rPr>
                <w:sz w:val="28"/>
                <w:szCs w:val="28"/>
              </w:rPr>
            </w:r>
          </w:p>
        </w:tc>
        <w:tc>
          <w:tcPr>
            <w:tcW w:w="4297" w:type="dxa"/>
            <w:tcBorders>
              <w:top w:val="nil"/>
              <w:left w:val="nil"/>
              <w:bottom w:val="nil"/>
              <w:right w:val="nil"/>
            </w:tcBorders>
            <w:shd w:fill="auto" w:val="clear"/>
          </w:tcPr>
          <w:p>
            <w:pPr>
              <w:pStyle w:val="Podnoje"/>
              <w:tabs>
                <w:tab w:val="clear" w:pos="4536"/>
                <w:tab w:val="clear" w:pos="9072"/>
              </w:tabs>
              <w:spacing w:lineRule="auto" w:line="240" w:before="0" w:after="0"/>
              <w:jc w:val="right"/>
              <w:rPr>
                <w:sz w:val="28"/>
                <w:szCs w:val="28"/>
              </w:rPr>
            </w:pPr>
            <w:r>
              <w:rPr>
                <w:sz w:val="28"/>
                <w:szCs w:val="28"/>
              </w:rPr>
              <w:t>Zapisničarka:</w:t>
            </w:r>
          </w:p>
          <w:p>
            <w:pPr>
              <w:pStyle w:val="Podnoje"/>
              <w:tabs>
                <w:tab w:val="clear" w:pos="4536"/>
                <w:tab w:val="clear" w:pos="9072"/>
              </w:tabs>
              <w:spacing w:lineRule="auto" w:line="240" w:before="0" w:after="0"/>
              <w:jc w:val="right"/>
              <w:rPr>
                <w:sz w:val="28"/>
                <w:szCs w:val="28"/>
              </w:rPr>
            </w:pPr>
            <w:r>
              <w:rPr>
                <w:sz w:val="28"/>
                <w:szCs w:val="28"/>
              </w:rPr>
              <w:t>Snježana Ćenan</w:t>
            </w:r>
          </w:p>
          <w:p>
            <w:pPr>
              <w:pStyle w:val="Podnoje"/>
              <w:tabs>
                <w:tab w:val="clear" w:pos="4536"/>
                <w:tab w:val="clear" w:pos="9072"/>
              </w:tabs>
              <w:spacing w:lineRule="auto" w:line="240" w:before="0" w:after="0"/>
              <w:jc w:val="both"/>
              <w:rPr>
                <w:sz w:val="28"/>
                <w:szCs w:val="28"/>
              </w:rPr>
            </w:pPr>
            <w:r>
              <w:rPr>
                <w:sz w:val="28"/>
                <w:szCs w:val="28"/>
              </w:rPr>
            </w:r>
          </w:p>
        </w:tc>
      </w:tr>
    </w:tbl>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1b58"/>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PodnojeChar" w:customStyle="1">
    <w:name w:val="Podnožje Char"/>
    <w:basedOn w:val="DefaultParagraphFont"/>
    <w:link w:val="Podnoje"/>
    <w:qFormat/>
    <w:rsid w:val="00951b58"/>
    <w:rPr>
      <w:rFonts w:ascii="Times New Roman" w:hAnsi="Times New Roman" w:eastAsia="Times New Roman" w:cs="Times New Roman"/>
      <w:sz w:val="24"/>
      <w:szCs w:val="24"/>
      <w:lang w:eastAsia="hr-HR"/>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odnoje">
    <w:name w:val="Footer"/>
    <w:basedOn w:val="Normal"/>
    <w:link w:val="PodnojeChar"/>
    <w:rsid w:val="00951b58"/>
    <w:pPr>
      <w:tabs>
        <w:tab w:val="clear" w:pos="708"/>
        <w:tab w:val="center" w:pos="4536" w:leader="none"/>
        <w:tab w:val="right" w:pos="9072" w:leader="none"/>
      </w:tabs>
    </w:pPr>
    <w:rPr>
      <w:lang w:val="hr-HR" w:eastAsia="hr-HR"/>
    </w:rPr>
  </w:style>
  <w:style w:type="numbering" w:styleId="NoList" w:default="1">
    <w:name w:val="No List"/>
    <w:uiPriority w:val="99"/>
    <w:semiHidden/>
    <w:unhideWhenUsed/>
    <w:qFormat/>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table" w:styleId="Reetkatablice">
    <w:name w:val="Table Grid"/>
    <w:basedOn w:val="Obinatablica"/>
    <w:uiPriority w:val="59"/>
    <w:rsid w:val="00951b58"/>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LibreOffice/6.2.5.2$Windows_X86_64 LibreOffice_project/1ec314fa52f458adc18c4f025c545a4e8b22c159</Application>
  <Pages>3</Pages>
  <Words>643</Words>
  <Characters>4014</Characters>
  <CharactersWithSpaces>4605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2020-01-30T08:07:00Z</dcterms:created>
  <dc:creator>Informatika</dc:creator>
  <dc:description/>
  <dc:language>hr-HR</dc:language>
  <cp:lastModifiedBy/>
  <cp:lastPrinted>2020-01-29T11:47:00Z</cp:lastPrinted>
  <dcterms:modified xsi:type="dcterms:W3CDTF">2020-02-05T12:54:11Z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